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27" w:rsidRPr="00D74A0E" w:rsidRDefault="006B7627" w:rsidP="004F73E0">
      <w:pPr>
        <w:jc w:val="right"/>
        <w:rPr>
          <w:sz w:val="28"/>
          <w:szCs w:val="28"/>
        </w:rPr>
      </w:pPr>
      <w:r w:rsidRPr="00D74A0E">
        <w:rPr>
          <w:sz w:val="28"/>
          <w:szCs w:val="28"/>
        </w:rPr>
        <w:t xml:space="preserve">Приложение 1  </w:t>
      </w:r>
    </w:p>
    <w:p w:rsidR="006B7627" w:rsidRPr="00D74A0E" w:rsidRDefault="006B7627" w:rsidP="004F73E0">
      <w:pPr>
        <w:jc w:val="right"/>
        <w:rPr>
          <w:sz w:val="28"/>
          <w:szCs w:val="28"/>
        </w:rPr>
      </w:pPr>
      <w:r w:rsidRPr="00D74A0E">
        <w:rPr>
          <w:sz w:val="28"/>
          <w:szCs w:val="28"/>
        </w:rPr>
        <w:t>к постановлению Администрации города Твери</w:t>
      </w:r>
    </w:p>
    <w:p w:rsidR="004F73E0" w:rsidRDefault="006B7627" w:rsidP="004F73E0">
      <w:pPr>
        <w:jc w:val="right"/>
        <w:rPr>
          <w:sz w:val="28"/>
          <w:szCs w:val="28"/>
        </w:rPr>
      </w:pPr>
      <w:bookmarkStart w:id="0" w:name="_GoBack"/>
      <w:r w:rsidRPr="00D74A0E">
        <w:rPr>
          <w:sz w:val="28"/>
          <w:szCs w:val="28"/>
        </w:rPr>
        <w:t xml:space="preserve">от </w:t>
      </w:r>
      <w:r w:rsidR="004F73E0">
        <w:rPr>
          <w:sz w:val="28"/>
          <w:szCs w:val="28"/>
        </w:rPr>
        <w:t>31.01.</w:t>
      </w:r>
      <w:r w:rsidR="004F73E0">
        <w:rPr>
          <w:sz w:val="28"/>
          <w:szCs w:val="28"/>
        </w:rPr>
        <w:t xml:space="preserve">2024 года </w:t>
      </w:r>
      <w:r w:rsidR="004F73E0">
        <w:rPr>
          <w:sz w:val="28"/>
          <w:szCs w:val="28"/>
        </w:rPr>
        <w:t xml:space="preserve"> </w:t>
      </w:r>
      <w:r w:rsidR="004F73E0">
        <w:rPr>
          <w:sz w:val="28"/>
          <w:szCs w:val="28"/>
        </w:rPr>
        <w:t>№ 62</w:t>
      </w:r>
    </w:p>
    <w:bookmarkEnd w:id="0"/>
    <w:p w:rsidR="00392ECD" w:rsidRPr="00D74A0E" w:rsidRDefault="00392ECD" w:rsidP="006B7627">
      <w:pPr>
        <w:jc w:val="right"/>
        <w:rPr>
          <w:sz w:val="28"/>
          <w:szCs w:val="28"/>
        </w:rPr>
      </w:pPr>
    </w:p>
    <w:p w:rsidR="00392ECD" w:rsidRPr="00D74A0E" w:rsidRDefault="00392ECD" w:rsidP="005B4F75">
      <w:pPr>
        <w:rPr>
          <w:sz w:val="28"/>
          <w:szCs w:val="28"/>
        </w:rPr>
      </w:pPr>
    </w:p>
    <w:p w:rsidR="00C9425C" w:rsidRPr="00D74A0E" w:rsidRDefault="00C9425C" w:rsidP="00C9425C">
      <w:pPr>
        <w:jc w:val="center"/>
        <w:rPr>
          <w:sz w:val="28"/>
          <w:szCs w:val="28"/>
        </w:rPr>
      </w:pPr>
    </w:p>
    <w:p w:rsidR="006E54D6" w:rsidRPr="00D74A0E" w:rsidRDefault="00C9425C" w:rsidP="00C9425C">
      <w:pPr>
        <w:jc w:val="center"/>
        <w:rPr>
          <w:sz w:val="28"/>
          <w:szCs w:val="28"/>
        </w:rPr>
      </w:pPr>
      <w:r w:rsidRPr="00D74A0E">
        <w:rPr>
          <w:sz w:val="28"/>
          <w:szCs w:val="28"/>
        </w:rPr>
        <w:t>«3.1.1. Задачи подпрограммы</w:t>
      </w:r>
    </w:p>
    <w:p w:rsidR="0083381C" w:rsidRPr="00D74A0E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>Реализация подпрограммы 1 осуществляется за счет решения следующих задач: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а) задача 1 </w:t>
      </w:r>
      <w:r w:rsidR="00F031E0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Строительство (реконструкция) автомобильных дорог общего пользования и искусственных сооружений на них</w:t>
      </w:r>
      <w:r w:rsidR="00F031E0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1 </w:t>
      </w:r>
      <w:r w:rsidR="00F031E0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Общая протяженность построенных (реконструированных) дорог</w:t>
      </w:r>
      <w:r w:rsidR="00F031E0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2 </w:t>
      </w:r>
      <w:r w:rsidR="00F031E0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Общая площадь построенных (реконструированных) дорог</w:t>
      </w:r>
      <w:r w:rsidR="00F031E0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3 </w:t>
      </w:r>
      <w:r w:rsidR="00F031E0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Общая протяженность построенных (реконструированных) сетей ливневой канализации</w:t>
      </w:r>
      <w:r w:rsidR="00F031E0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4 </w:t>
      </w:r>
      <w:r w:rsidR="00F031E0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Общее количество разработанных комплектов проектно-сметной документации</w:t>
      </w:r>
      <w:r w:rsidR="00F031E0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;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б) задача 2 </w:t>
      </w:r>
      <w:r w:rsidR="00753794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Капитальный и текущий ремонт автомобильных дорог общего пользования и искусственных сооружений на них</w:t>
      </w:r>
      <w:r w:rsidR="00753794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1 </w:t>
      </w:r>
      <w:r w:rsidR="00753794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Общая площадь отремонтированных автомобильных дорог и искусственных сооружений на них</w:t>
      </w:r>
      <w:r w:rsidR="00753794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2 </w:t>
      </w:r>
      <w:r w:rsidR="00753794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Общая площадь отремонтированных тротуаров</w:t>
      </w:r>
      <w:r w:rsidR="00753794" w:rsidRPr="00D74A0E">
        <w:rPr>
          <w:sz w:val="28"/>
          <w:szCs w:val="28"/>
          <w:lang w:eastAsia="ru-RU"/>
        </w:rPr>
        <w:t>»</w:t>
      </w:r>
      <w:r w:rsidR="00C9425C" w:rsidRPr="00D74A0E">
        <w:rPr>
          <w:sz w:val="28"/>
          <w:szCs w:val="28"/>
          <w:lang w:eastAsia="ru-RU"/>
        </w:rPr>
        <w:t>.</w:t>
      </w:r>
    </w:p>
    <w:p w:rsidR="00C9425C" w:rsidRPr="00D74A0E" w:rsidRDefault="00C9425C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>Показатель 3 «Общая протяженность отремонтированных автомобильных дорог, включая тротуары»;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в) задача 3 </w:t>
      </w:r>
      <w:r w:rsidR="00753794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Содержание автомобильных дорог общего пользования и искусственных сооружений на них</w:t>
      </w:r>
      <w:r w:rsidR="00753794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1 </w:t>
      </w:r>
      <w:r w:rsidR="00753794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Площадь содержания автомобильных дорог города и искусственных сооружений на них</w:t>
      </w:r>
      <w:r w:rsidR="00753794" w:rsidRPr="00D74A0E">
        <w:rPr>
          <w:sz w:val="28"/>
          <w:szCs w:val="28"/>
          <w:lang w:eastAsia="ru-RU"/>
        </w:rPr>
        <w:t>»</w:t>
      </w:r>
      <w:r w:rsidRPr="00D74A0E">
        <w:rPr>
          <w:sz w:val="28"/>
          <w:szCs w:val="28"/>
          <w:lang w:eastAsia="ru-RU"/>
        </w:rPr>
        <w:t>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2 </w:t>
      </w:r>
      <w:r w:rsidR="00753794" w:rsidRPr="00D74A0E">
        <w:rPr>
          <w:sz w:val="28"/>
          <w:szCs w:val="28"/>
          <w:lang w:eastAsia="ru-RU"/>
        </w:rPr>
        <w:t>«</w:t>
      </w:r>
      <w:r w:rsidRPr="00D74A0E">
        <w:rPr>
          <w:sz w:val="28"/>
          <w:szCs w:val="28"/>
          <w:lang w:eastAsia="ru-RU"/>
        </w:rPr>
        <w:t>Количество объектов (дорожных знаков), установленных на улично-дорожной сети, направленных на обеспечение безопасности дорожного движения на территории города</w:t>
      </w:r>
      <w:r w:rsidR="00753794" w:rsidRPr="00D74A0E">
        <w:rPr>
          <w:sz w:val="28"/>
          <w:szCs w:val="28"/>
          <w:lang w:eastAsia="ru-RU"/>
        </w:rPr>
        <w:t>»</w:t>
      </w:r>
      <w:r w:rsidR="00C9425C" w:rsidRPr="00D74A0E">
        <w:rPr>
          <w:sz w:val="28"/>
          <w:szCs w:val="28"/>
          <w:lang w:eastAsia="ru-RU"/>
        </w:rPr>
        <w:t>;</w:t>
      </w:r>
    </w:p>
    <w:p w:rsidR="00753794" w:rsidRPr="00D74A0E" w:rsidRDefault="00753794" w:rsidP="00753794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г) </w:t>
      </w:r>
      <w:r w:rsidR="00C670EA" w:rsidRPr="00D74A0E">
        <w:rPr>
          <w:sz w:val="28"/>
          <w:szCs w:val="28"/>
          <w:lang w:eastAsia="ru-RU"/>
        </w:rPr>
        <w:t>з</w:t>
      </w:r>
      <w:r w:rsidRPr="00D74A0E">
        <w:rPr>
          <w:sz w:val="28"/>
          <w:szCs w:val="28"/>
          <w:lang w:eastAsia="ru-RU"/>
        </w:rPr>
        <w:t>адача 4 «Управление дебиторской задолженностью»</w:t>
      </w:r>
      <w:r w:rsidR="00C670EA" w:rsidRPr="00D74A0E">
        <w:rPr>
          <w:sz w:val="28"/>
          <w:szCs w:val="28"/>
          <w:lang w:eastAsia="ru-RU"/>
        </w:rPr>
        <w:t>.</w:t>
      </w:r>
    </w:p>
    <w:p w:rsidR="00C670EA" w:rsidRPr="00D74A0E" w:rsidRDefault="00C670EA" w:rsidP="00C67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1 «Дебиторская задолженность на </w:t>
      </w:r>
      <w:r w:rsidR="00C9425C" w:rsidRPr="00D74A0E">
        <w:rPr>
          <w:sz w:val="28"/>
          <w:szCs w:val="28"/>
          <w:lang w:eastAsia="ru-RU"/>
        </w:rPr>
        <w:t>конец</w:t>
      </w:r>
      <w:r w:rsidRPr="00D74A0E">
        <w:rPr>
          <w:sz w:val="28"/>
          <w:szCs w:val="28"/>
          <w:lang w:eastAsia="ru-RU"/>
        </w:rPr>
        <w:t xml:space="preserve"> отчетного периода».</w:t>
      </w:r>
    </w:p>
    <w:p w:rsidR="00C670EA" w:rsidRPr="00D74A0E" w:rsidRDefault="00C670EA" w:rsidP="00C67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>Показатель 2 «Дебиторска</w:t>
      </w:r>
      <w:r w:rsidR="00C9425C" w:rsidRPr="00D74A0E">
        <w:rPr>
          <w:sz w:val="28"/>
          <w:szCs w:val="28"/>
          <w:lang w:eastAsia="ru-RU"/>
        </w:rPr>
        <w:t>я задолженность, возникшая и не</w:t>
      </w:r>
      <w:r w:rsidRPr="00D74A0E">
        <w:rPr>
          <w:sz w:val="28"/>
          <w:szCs w:val="28"/>
          <w:lang w:eastAsia="ru-RU"/>
        </w:rPr>
        <w:t>исполненная в отчетном периоде».</w:t>
      </w:r>
    </w:p>
    <w:p w:rsidR="00C670EA" w:rsidRPr="00D74A0E" w:rsidRDefault="00C670EA" w:rsidP="00C670E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 xml:space="preserve">Показатель 3 «Динамика снижения общего объема дебиторской задолженности на </w:t>
      </w:r>
      <w:r w:rsidR="00C6177C" w:rsidRPr="00D74A0E">
        <w:rPr>
          <w:sz w:val="28"/>
          <w:szCs w:val="28"/>
          <w:lang w:eastAsia="ru-RU"/>
        </w:rPr>
        <w:t>конец</w:t>
      </w:r>
      <w:r w:rsidRPr="00D74A0E">
        <w:rPr>
          <w:sz w:val="28"/>
          <w:szCs w:val="28"/>
          <w:lang w:eastAsia="ru-RU"/>
        </w:rPr>
        <w:t xml:space="preserve"> отчетного периода».</w:t>
      </w:r>
    </w:p>
    <w:p w:rsidR="009A0696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>Значения показателей задач подпрограммы по годам ее реализации приведены в приложении 1 к настоящей муниципальной программе.</w:t>
      </w:r>
    </w:p>
    <w:p w:rsidR="00252467" w:rsidRPr="00D74A0E" w:rsidRDefault="009A0696" w:rsidP="009A0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74A0E">
        <w:rPr>
          <w:sz w:val="28"/>
          <w:szCs w:val="28"/>
          <w:lang w:eastAsia="ru-RU"/>
        </w:rPr>
        <w:t>Характеристика и методика расчета показателей задач подпрограммы приведены в приложении 2 к настоящей муниципальной программе.</w:t>
      </w:r>
      <w:r w:rsidR="00091ECE" w:rsidRPr="00D74A0E">
        <w:rPr>
          <w:sz w:val="28"/>
          <w:szCs w:val="28"/>
          <w:lang w:eastAsia="ru-RU"/>
        </w:rPr>
        <w:t>»</w:t>
      </w:r>
      <w:r w:rsidR="00AF7D2D" w:rsidRPr="00D74A0E">
        <w:rPr>
          <w:sz w:val="28"/>
          <w:szCs w:val="28"/>
          <w:lang w:eastAsia="ru-RU"/>
        </w:rPr>
        <w:t>.</w:t>
      </w:r>
    </w:p>
    <w:bookmarkEnd w:id="1"/>
    <w:p w:rsidR="00B34072" w:rsidRPr="00D74A0E" w:rsidRDefault="00B34072" w:rsidP="005B4F75"/>
    <w:p w:rsidR="005E7D37" w:rsidRPr="00D74A0E" w:rsidRDefault="005E7D37" w:rsidP="005B4F75">
      <w:pPr>
        <w:rPr>
          <w:sz w:val="28"/>
          <w:szCs w:val="28"/>
        </w:rPr>
      </w:pPr>
    </w:p>
    <w:sectPr w:rsidR="005E7D37" w:rsidRPr="00D74A0E" w:rsidSect="006A10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FD" w:rsidRDefault="00F27BFD" w:rsidP="000C5AA5">
      <w:r>
        <w:separator/>
      </w:r>
    </w:p>
  </w:endnote>
  <w:endnote w:type="continuationSeparator" w:id="0">
    <w:p w:rsidR="00F27BFD" w:rsidRDefault="00F27BFD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FD" w:rsidRDefault="00F27BFD" w:rsidP="000C5AA5">
      <w:r>
        <w:separator/>
      </w:r>
    </w:p>
  </w:footnote>
  <w:footnote w:type="continuationSeparator" w:id="0">
    <w:p w:rsidR="00F27BFD" w:rsidRDefault="00F27BFD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F416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2FD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046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609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B7B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1D6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50D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3D2C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3E0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02E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585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794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6F36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1DD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696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7FE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05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77C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670EA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425C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4A0E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16D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31E0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27BFD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26B3-2CD6-420F-B218-77E24557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1938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Наталья В. Бочарова</cp:lastModifiedBy>
  <cp:revision>3</cp:revision>
  <cp:lastPrinted>2022-10-24T09:50:00Z</cp:lastPrinted>
  <dcterms:created xsi:type="dcterms:W3CDTF">2024-01-31T10:21:00Z</dcterms:created>
  <dcterms:modified xsi:type="dcterms:W3CDTF">2024-01-31T13:36:00Z</dcterms:modified>
</cp:coreProperties>
</file>